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BCB" w:rsidRDefault="00000000">
      <w:pPr>
        <w:spacing w:before="100" w:after="100" w:line="272" w:lineRule="auto"/>
        <w:jc w:val="both"/>
        <w:rPr>
          <w:rFonts w:ascii="Arial" w:eastAsia="Arial" w:hAnsi="Arial" w:cs="Arial"/>
          <w:b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Rozpakowanie i ustawienie mebli</w:t>
      </w:r>
    </w:p>
    <w:p w:rsidR="003B1BCB" w:rsidRDefault="00000000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Meble tapicerowane wykonuje się ręcznie, przez co zyskują one własny, niepowtarzalny charakter. Dzięki temu nigdy nie będą identyczne, co stanowi jedną z ich licznych zalet. O cechach poszczególnych mebli decyduje naturalność użytych materiałów pokryciowych i wypełnień siedzisk.</w:t>
      </w:r>
    </w:p>
    <w:p w:rsidR="003B1BCB" w:rsidRDefault="00000000" w:rsidP="00095E45">
      <w:pPr>
        <w:spacing w:after="8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Pragniemy zwrócić Państwa uwagę na kilka istotnych spraw, dlatego zalecamy zapoznanie się z instrukcją, aby informacja o naszej ofercie stała się pełniejsza.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Odbierając mebel tapicerowany prosimy o dokładne sprawdzenie czy nie występują zarysowania, przetarcia, pęknięcia, przecięcia lub inne uszkodzenia struktury tkaniny bądź skóry, a także uszkodzenia drewnianych elementów konstrukcyjnych. Dodatkowo zaleca się sprawdzenie kompletności mebla, tzn. czy został on dostarczony zgodnie ze złożonym zamówieniem.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Podczas rozpakowywania mebli należy unikać ostrych narzędzi.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Meble tapicerowane często pakowane są próżniowo. Po rozpakowaniu, aby nabrały odpowiedniego kształtu, należy je wyklepać i wygładzić ręką a następnie pozostawić do wyprostowania zagnieceń materiału. Wygładzać należy od środka mebla/poduszki do krawędzi mebla.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>Jeśli konieczny jest montaż – skorzystaj z karty informacyjnej dołączonej do danego typu mebla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Przed rozpoczęciem montażu nóżek należy zapoznać się z załączoną instrukcją.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sofach posiadających funkcję spania prosimy o usunięcie zabezpieczenia zgodnie z instrukcją.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Przed rozpoczęciem użytkowania produkt tapicerski należy wypoziomować, tzn. zapewnić równe podłoże.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celu uniknięcia uszkodzeń, nie należy przenosić mebli chwytając za obicia. Przenosić meble należy zawsze za elementy twarde konstrukcyjne.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Nie należy poddawać mebli punktowym, mocnym naciskom. Może to doprowadzić do uszkodzeń mechanicznych konstrukcji jak również powłoki zewnętrznej w postaci rozdarć.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Meble należy ustawić nie bliżej niż 1 m od źródeł ciepła.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Powinno się unikać wystawienia mebli na bezpośrednie działanie czynników zewnętrznych takich jak deszcz, mróz, słońce.</w:t>
      </w:r>
    </w:p>
    <w:p w:rsidR="003B1BCB" w:rsidRDefault="00000000">
      <w:pPr>
        <w:numPr>
          <w:ilvl w:val="0"/>
          <w:numId w:val="1"/>
        </w:numPr>
        <w:tabs>
          <w:tab w:val="left" w:pos="502"/>
        </w:tabs>
        <w:spacing w:before="100" w:after="100"/>
        <w:ind w:left="502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Ustawiając mebel należy zadbać by nie był wystawiony na powtarzalne i ustawiczne tarcie np. na szlakach komunikacyjnych. Może to doprowadzić do trwałych zabrudzeń oraz zmiany właściwości tkaniny.</w:t>
      </w:r>
    </w:p>
    <w:p w:rsidR="003B1BCB" w:rsidRDefault="003B1BCB">
      <w:pPr>
        <w:spacing w:before="100" w:after="100"/>
        <w:ind w:left="502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1721"/>
      </w:tblGrid>
      <w:tr w:rsidR="003B1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000000">
            <w:pPr>
              <w:spacing w:after="20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Optymalne warunki pomieszczenia</w:t>
            </w:r>
          </w:p>
        </w:tc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3B1BCB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3B1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000000">
            <w:pPr>
              <w:spacing w:after="20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wilgotność powietrza</w:t>
            </w:r>
          </w:p>
        </w:tc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000000">
            <w:pPr>
              <w:spacing w:after="20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 30 do 70 %</w:t>
            </w:r>
          </w:p>
        </w:tc>
      </w:tr>
      <w:tr w:rsidR="003B1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000000">
            <w:pPr>
              <w:spacing w:after="20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temperatura</w:t>
            </w:r>
          </w:p>
        </w:tc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000000">
            <w:pPr>
              <w:spacing w:after="20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+15 do + 25 °C</w:t>
            </w:r>
          </w:p>
        </w:tc>
      </w:tr>
      <w:tr w:rsidR="003B1BC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000000">
            <w:pPr>
              <w:spacing w:after="20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Odległość od grzejników i innych źródeł ciepła</w:t>
            </w:r>
          </w:p>
        </w:tc>
        <w:tc>
          <w:tcPr>
            <w:tcW w:w="1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B1BCB" w:rsidRDefault="00000000">
            <w:pPr>
              <w:spacing w:after="20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 min. 1 metr</w:t>
            </w:r>
          </w:p>
        </w:tc>
      </w:tr>
    </w:tbl>
    <w:p w:rsidR="003B1BCB" w:rsidRDefault="003B1BCB">
      <w:pPr>
        <w:spacing w:before="100" w:after="100"/>
        <w:jc w:val="both"/>
        <w:rPr>
          <w:rFonts w:ascii="Arial" w:eastAsia="Arial" w:hAnsi="Arial" w:cs="Arial"/>
          <w:sz w:val="20"/>
        </w:rPr>
      </w:pPr>
    </w:p>
    <w:p w:rsidR="003B1BCB" w:rsidRDefault="0000000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ZASADY PRAWIDŁOWEJ EKSPLOATACJI MEBLI TAPICEROWANYCH</w:t>
      </w:r>
      <w:r>
        <w:rPr>
          <w:rFonts w:ascii="Arial" w:eastAsia="Arial" w:hAnsi="Arial" w:cs="Arial"/>
          <w:sz w:val="20"/>
        </w:rPr>
        <w:t xml:space="preserve"> 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Meble tapicerowane różnią się miękkością siedzisk. Jest to związane z naturalnymi właściwościami materiałów wykorzystywanych jako wypełnienie, tj. gęstością pianki tapicerskiej, elastycznością sprężyn metalowych i pasów tapicerskich. W przypadku układów narożnikowych ewentualne rozbieżności w twardości siedzisk zachodzące pomiędzy poszczególnymi elementami związane są z różnymi powierzchniami tych elementów. Należy zwrócić uwagę, iż twardsze siedziska charakterystyczne są dla mebli posiadających funkcję spania. Intensywne użytkowanie mebla może również przyczynić się do powstawania różnic w twardości siedzisk, oparć i podłokietników. Jest to zjawisko normalne, uwarunkowane użytkowaniem.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Mebel należy chronić przed uszkodzeniami mechanicznymi. Bezwzględnie zabrania się siadania lub stawania na podłokietnikach oraz krawędziach oparć. Nie należy umieszczać nadmiernej ilości pościeli w skrzyniach do tego przeznaczonych, aby zapobiec ich zapadaniu oraz rozpychaniu.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Zgodnie z zaleceniami Producenta, sofy z funkcją spania posiadające wbudowany mechanizm, przeznaczone są do spania okazjonalnego, a nie regularnego.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Wybarwienia elementów drewnianych, tzn. nóżek, mogą odbiegać od przedstawionych na zdjęciach. Jest to naturalna cecha związana z różnorodnością struktury, usłojenia i koloru drewna. Dlatego, zwracamy uwagę na możliwość wystąpienia różnic w odcieniach bejcy, szczególnie przy zamówieniu kolejnego mebla do zestawu.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przypadku domawiania kolejnych wyrobów zastrzegamy, że mogą wystąpić różnice wzoru, odcieni tkanin i skór.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W przypadku tapicerowania mebla tkaniną wzorzystą dopuszczalne jest tak zwane "niespasowanie wzoru".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Należy pamiętać, że meble ubrane w jasne pokrowce bądź skóry, narażone są na zafarbowanie przez inne tekstylia, szczególnie przez odzież (np. tkaninę typu jeans). Jest to wada tkaniny odzieżowej, a nie pokrowca!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Użytkowanie mebli z </w:t>
      </w:r>
      <w:proofErr w:type="spellStart"/>
      <w:r>
        <w:rPr>
          <w:rFonts w:ascii="Arial" w:eastAsia="Arial" w:hAnsi="Arial" w:cs="Arial"/>
          <w:sz w:val="20"/>
        </w:rPr>
        <w:t>eko</w:t>
      </w:r>
      <w:proofErr w:type="spellEnd"/>
      <w:r>
        <w:rPr>
          <w:rFonts w:ascii="Arial" w:eastAsia="Arial" w:hAnsi="Arial" w:cs="Arial"/>
          <w:sz w:val="20"/>
        </w:rPr>
        <w:t xml:space="preserve"> skór z czasem powoduje zmianę ich wyglądu i cech początkowych. Powstawanie pewnych fałd w pokryciu jest zjawiskiem charakterystycznym i nie oznacza wad jakościowych. Unikaj bezpośredniego kontaktu tapicerki skórzanej z potem ludzkim oraz tłuszczami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Należy zwrócić uwagę, że komplet mebli ze skóry naturalnej może zawierać kilka znaków, takich jak: ślady po bliznach, zadrapaniach, ukłuciach, różnice w fakturze oraz odcieniu; mogą one pochodzić również z różnych błamów skóry. Nie stanowią one wady mebla, a jedynie są gwarancją autentyczności skóry.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Mebli tapicerowanych nie należy użytkować tylko w jednym miejscu, lecz zamiennie na całej powierzchni siedzisk, aby uniknąć różnic w wyglądzie całego zestawu. Zapobiega to powstawaniu przymarszczeń pokrowców oraz efektu różnicy odcieni na powierzchni tkaniny, tzw. cieniowania i nabłyszczania.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Cechą charakterystyczną tkanin </w:t>
      </w:r>
      <w:proofErr w:type="spellStart"/>
      <w:r>
        <w:rPr>
          <w:rFonts w:ascii="Arial" w:eastAsia="Arial" w:hAnsi="Arial" w:cs="Arial"/>
          <w:sz w:val="20"/>
        </w:rPr>
        <w:t>szenilowych</w:t>
      </w:r>
      <w:proofErr w:type="spellEnd"/>
      <w:r>
        <w:rPr>
          <w:rFonts w:ascii="Arial" w:eastAsia="Arial" w:hAnsi="Arial" w:cs="Arial"/>
          <w:sz w:val="20"/>
        </w:rPr>
        <w:t xml:space="preserve">, poliestrowych oraz wełnianych - filcowych, jest zjawisko tzw. </w:t>
      </w:r>
      <w:proofErr w:type="spellStart"/>
      <w:r>
        <w:rPr>
          <w:rFonts w:ascii="Arial" w:eastAsia="Arial" w:hAnsi="Arial" w:cs="Arial"/>
          <w:sz w:val="20"/>
        </w:rPr>
        <w:t>pillingu</w:t>
      </w:r>
      <w:proofErr w:type="spellEnd"/>
      <w:r>
        <w:rPr>
          <w:rFonts w:ascii="Arial" w:eastAsia="Arial" w:hAnsi="Arial" w:cs="Arial"/>
          <w:sz w:val="20"/>
        </w:rPr>
        <w:t>, czyli mechacenia się tkaniny i tworzenia grudek na jej powierzchni, które powstają pod wpływem obcych włókien (np. pochodne z odzieży).</w:t>
      </w:r>
    </w:p>
    <w:p w:rsidR="003B1BCB" w:rsidRDefault="00000000">
      <w:pPr>
        <w:numPr>
          <w:ilvl w:val="0"/>
          <w:numId w:val="2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Prezentowane w naszej ofercie wymiary mebli podane są w centymetrach i mogą różnić się od rzeczywistych do: +/- 3%.</w:t>
      </w:r>
    </w:p>
    <w:p w:rsidR="003B1BCB" w:rsidRDefault="00000000">
      <w:pPr>
        <w:spacing w:after="80"/>
        <w:ind w:left="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Wyżej opisane zjawiska, zawarte w punktach 1-12, nie stanowią wady i nie podlegają reklamacji.</w:t>
      </w:r>
    </w:p>
    <w:p w:rsidR="003B1BCB" w:rsidRDefault="00000000">
      <w:pPr>
        <w:numPr>
          <w:ilvl w:val="0"/>
          <w:numId w:val="3"/>
        </w:numPr>
        <w:tabs>
          <w:tab w:val="left" w:pos="720"/>
        </w:tabs>
        <w:spacing w:before="100" w:after="100"/>
        <w:ind w:left="60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przypadku wymiany produktu w okresie gwarancyjnym Producent zastrzega prawo do wprowadzenia zmian technologicznych, tj. wymiarów produktu, materiałów stosowanych do produkcji, elementów ozdobnych i ruchomych, funkcji spania, wynikających z konieczności wyeliminowania wad produktu.</w:t>
      </w:r>
    </w:p>
    <w:p w:rsidR="003B1BCB" w:rsidRDefault="00000000">
      <w:pPr>
        <w:numPr>
          <w:ilvl w:val="0"/>
          <w:numId w:val="3"/>
        </w:numPr>
        <w:tabs>
          <w:tab w:val="left" w:pos="720"/>
        </w:tabs>
        <w:spacing w:before="100" w:after="100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Ważne jest, aby mebel był użytkowany równomiernie na całej powierzchni. Jeżeli np. w sofce dwuosobowej zawsze będzie używana jedna strona, zużyje się ona szybciej i mogą wystąpić różnice w twardości oraz kolorze mebla na części użytkowanej intensywnie a części nieużytkowanej (fałdowanie się i marszczenie nie jest wadą, lecz naturalnym objawem użytkowania).</w:t>
      </w:r>
    </w:p>
    <w:p w:rsidR="003B1BCB" w:rsidRPr="00095E45" w:rsidRDefault="00000000" w:rsidP="00095E45">
      <w:pPr>
        <w:numPr>
          <w:ilvl w:val="0"/>
          <w:numId w:val="3"/>
        </w:numPr>
        <w:tabs>
          <w:tab w:val="left" w:pos="720"/>
        </w:tabs>
        <w:spacing w:before="100" w:after="100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Należy uważać na kontakt innych tkanin z meblem. Należy pamiętać, że niektóre materiały typu jeans mogą barwić inne materiały przy kontakcie. Narzuty/koce z długim włosem mogą trwale łączyć się z tkaniną mebla tworząc nieusuwalne „kulki”</w:t>
      </w:r>
    </w:p>
    <w:p w:rsidR="00095E45" w:rsidRDefault="00095E45">
      <w:pPr>
        <w:spacing w:after="200" w:line="276" w:lineRule="auto"/>
        <w:jc w:val="both"/>
        <w:rPr>
          <w:rFonts w:ascii="Calibri" w:eastAsia="Calibri" w:hAnsi="Calibri" w:cs="Calibri"/>
          <w:sz w:val="20"/>
        </w:rPr>
      </w:pPr>
    </w:p>
    <w:sectPr w:rsidR="00095E45" w:rsidSect="00095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3565"/>
    <w:multiLevelType w:val="multilevel"/>
    <w:tmpl w:val="50A07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F830AF"/>
    <w:multiLevelType w:val="multilevel"/>
    <w:tmpl w:val="C4242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3B5E33"/>
    <w:multiLevelType w:val="multilevel"/>
    <w:tmpl w:val="43AA5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6739965">
    <w:abstractNumId w:val="1"/>
  </w:num>
  <w:num w:numId="2" w16cid:durableId="1728644212">
    <w:abstractNumId w:val="0"/>
  </w:num>
  <w:num w:numId="3" w16cid:durableId="1807969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CB"/>
    <w:rsid w:val="00095E45"/>
    <w:rsid w:val="003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8022"/>
  <w15:docId w15:val="{569CCA97-0210-BD4D-B567-6C571DE4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F1C2DA-4198-C943-AF11-DC0DE46D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5550</Characters>
  <Application>Microsoft Office Word</Application>
  <DocSecurity>0</DocSecurity>
  <Lines>46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Batiuk</cp:lastModifiedBy>
  <cp:revision>2</cp:revision>
  <dcterms:created xsi:type="dcterms:W3CDTF">2024-02-26T12:43:00Z</dcterms:created>
  <dcterms:modified xsi:type="dcterms:W3CDTF">2024-02-26T12:46:00Z</dcterms:modified>
</cp:coreProperties>
</file>